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15" w:rsidRPr="004E77CB" w:rsidRDefault="001D3125" w:rsidP="00972811">
      <w:pPr>
        <w:ind w:left="-426"/>
        <w:jc w:val="center"/>
        <w:rPr>
          <w:rFonts w:asciiTheme="minorHAnsi" w:hAnsiTheme="minorHAnsi"/>
          <w:b/>
          <w:caps/>
          <w:sz w:val="22"/>
          <w:szCs w:val="22"/>
        </w:rPr>
      </w:pPr>
      <w:r w:rsidRPr="004E77CB">
        <w:rPr>
          <w:rFonts w:asciiTheme="minorHAnsi" w:hAnsiTheme="minorHAnsi"/>
          <w:b/>
          <w:caps/>
          <w:sz w:val="22"/>
          <w:szCs w:val="22"/>
        </w:rPr>
        <w:t>Готови</w:t>
      </w:r>
      <w:r w:rsidR="00607D25" w:rsidRPr="004E77CB">
        <w:rPr>
          <w:rFonts w:asciiTheme="minorHAnsi" w:hAnsiTheme="minorHAnsi"/>
          <w:b/>
          <w:caps/>
          <w:sz w:val="22"/>
          <w:szCs w:val="22"/>
        </w:rPr>
        <w:t>м</w:t>
      </w:r>
      <w:r w:rsidRPr="004E77CB">
        <w:rPr>
          <w:rFonts w:asciiTheme="minorHAnsi" w:hAnsiTheme="minorHAnsi"/>
          <w:b/>
          <w:caps/>
          <w:sz w:val="22"/>
          <w:szCs w:val="22"/>
        </w:rPr>
        <w:t>ся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к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Тотальному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диктанту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–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2018</w:t>
      </w:r>
    </w:p>
    <w:p w:rsidR="001D3125" w:rsidRPr="004E77CB" w:rsidRDefault="00816456" w:rsidP="0097281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4E77CB">
        <w:rPr>
          <w:rFonts w:asciiTheme="minorHAnsi" w:hAnsiTheme="minorHAnsi"/>
          <w:sz w:val="22"/>
          <w:szCs w:val="22"/>
        </w:rPr>
        <w:t>Слитное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/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раздельное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написание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НЕ</w:t>
      </w:r>
      <w:r w:rsidR="007F0970">
        <w:rPr>
          <w:rFonts w:asciiTheme="minorHAnsi" w:hAnsiTheme="minorHAnsi"/>
          <w:sz w:val="22"/>
          <w:szCs w:val="22"/>
        </w:rPr>
        <w:t xml:space="preserve"> </w:t>
      </w:r>
    </w:p>
    <w:p w:rsidR="00414A15" w:rsidRPr="004E77CB" w:rsidRDefault="00414A15" w:rsidP="00972811">
      <w:pPr>
        <w:jc w:val="center"/>
        <w:rPr>
          <w:rFonts w:asciiTheme="minorHAnsi" w:hAnsiTheme="minorHAnsi"/>
          <w:caps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4696"/>
        <w:gridCol w:w="4696"/>
      </w:tblGrid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(мертвенно)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бледный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мертвенно-бледный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205976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низкотемпературный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205976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низкотемпературный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(средне)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обеспеченный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среднеобеспеченный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глубокоуважаемый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глубокоуважаемый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упрямо-самонадеянный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упрямо-самонадеянный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научно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обоснованный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научно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обоснованный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(легко)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воспламеняющаяся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жидкость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легковоспламеняющаяся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жидкость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столь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(легко)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воспламеняющееся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вещество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столь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легко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воспламеняющееся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вещество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сладко-пахучий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сладко-пахучий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(молочно)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белый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молочно-белый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(пепельно)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серый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пепельно-серый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энциклопедически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образованный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энциклопедически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образованный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(вперед)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смотрящий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закричал: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«Земля!»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впередсмотрящий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закричал: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«земля!»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(вперед)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смотрящий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любой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ситуации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человек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не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пропадет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впросак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вперед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смотрящий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любой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ситуации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человек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не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пропадет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впросак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(близко)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родственный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близкородственный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(право)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сторонний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правосторонний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быстрорастворимый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быстрорастворимый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раскатисто-громкий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раскатисто-громкий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(высоко)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интеллектуальный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высокоинтеллектуальный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(лечебно)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оздоровительный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лечебно-оздоровительный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постоянно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действующий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постоянно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действующий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сурово-непроницаемый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сурово-непроницаемый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(горно)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лыжный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горнолыжный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(долго)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играющий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долгоиграющий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(военно)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служащий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военнослужащий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кричаще-яркий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кричаще-яркий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изжелта-красный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4E77CB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изжелта-красный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(международно)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правовой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международно-правовой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(лексико)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стилистический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лексико-стилистический</w:t>
            </w:r>
          </w:p>
        </w:tc>
      </w:tr>
      <w:tr w:rsidR="004E77CB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4E77CB" w:rsidRDefault="004E77CB" w:rsidP="004E77CB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социально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защищенный,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социально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защищенный,</w:t>
            </w:r>
          </w:p>
        </w:tc>
      </w:tr>
      <w:tr w:rsidR="004E77CB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4E77CB" w:rsidRDefault="004E77CB" w:rsidP="004E77CB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отдельно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взятый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отдельно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взятый</w:t>
            </w:r>
          </w:p>
        </w:tc>
      </w:tr>
      <w:tr w:rsidR="004E77CB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4E77CB" w:rsidRDefault="004E77CB" w:rsidP="004E77CB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плохо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скрываемый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плохо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скрываемый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(быстро)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действующее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средство</w:t>
            </w:r>
            <w:r w:rsidR="007F09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быстродействующее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средство</w:t>
            </w:r>
            <w:r w:rsidR="007F0970">
              <w:rPr>
                <w:rFonts w:asciiTheme="minorHAnsi" w:hAnsiTheme="minorHAnsi"/>
              </w:rPr>
              <w:t xml:space="preserve"> 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(быстро)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действующий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экстремальных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ситуациях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человек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быстро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действующий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в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экстремальных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ситуациях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человек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983C80" w:rsidP="005D2BE4">
            <w:pPr>
              <w:jc w:val="both"/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вроде(бы)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вроде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бы</w:t>
            </w:r>
          </w:p>
        </w:tc>
      </w:tr>
      <w:tr w:rsidR="00983C80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4E77CB" w:rsidRDefault="00983C80" w:rsidP="00983C8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всё(же)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всё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же</w:t>
            </w:r>
          </w:p>
        </w:tc>
      </w:tr>
      <w:tr w:rsidR="00983C80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4E77CB" w:rsidRDefault="00983C80" w:rsidP="00983C8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всё(таки)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всё-таки</w:t>
            </w:r>
          </w:p>
        </w:tc>
      </w:tr>
      <w:tr w:rsidR="005D2BE4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4E77CB" w:rsidRDefault="005D2BE4" w:rsidP="005D2BE4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как(то)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странно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4" w:rsidRPr="00205976" w:rsidRDefault="005D2BE4" w:rsidP="005D2BE4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как-то</w:t>
            </w:r>
            <w:r w:rsidR="007F0970">
              <w:rPr>
                <w:rFonts w:asciiTheme="minorHAnsi" w:hAnsiTheme="minorHAnsi"/>
              </w:rPr>
              <w:t xml:space="preserve"> </w:t>
            </w:r>
          </w:p>
        </w:tc>
      </w:tr>
      <w:tr w:rsidR="00983C80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4E77CB" w:rsidRDefault="00983C80" w:rsidP="00983C8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едва(ли)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едва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ли</w:t>
            </w:r>
          </w:p>
        </w:tc>
      </w:tr>
      <w:tr w:rsidR="00983C80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4E77CB" w:rsidRDefault="00983C80" w:rsidP="00983C8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однако(же)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однако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же</w:t>
            </w:r>
          </w:p>
        </w:tc>
      </w:tr>
      <w:tr w:rsidR="00983C80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4E77CB" w:rsidRDefault="00983C80" w:rsidP="00983C80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если(бы)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C80" w:rsidRPr="00205976" w:rsidRDefault="00983C80" w:rsidP="00983C80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</w:rPr>
              <w:t>если</w:t>
            </w:r>
            <w:r w:rsidR="007F0970">
              <w:rPr>
                <w:rFonts w:asciiTheme="minorHAnsi" w:hAnsiTheme="minorHAnsi"/>
              </w:rPr>
              <w:t xml:space="preserve"> </w:t>
            </w:r>
            <w:r w:rsidRPr="00205976">
              <w:rPr>
                <w:rFonts w:asciiTheme="minorHAnsi" w:hAnsiTheme="minorHAnsi"/>
              </w:rPr>
              <w:t>бы</w:t>
            </w:r>
          </w:p>
        </w:tc>
      </w:tr>
      <w:tr w:rsidR="004E77CB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4E77CB" w:rsidRDefault="004E77CB" w:rsidP="004E77CB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отчётливо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выраженный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отчётливо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выраженный</w:t>
            </w:r>
          </w:p>
        </w:tc>
      </w:tr>
      <w:tr w:rsidR="004E77CB" w:rsidRPr="004E77CB" w:rsidTr="004E77C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4E77CB" w:rsidRDefault="004E77CB" w:rsidP="004E77CB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научно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обоснованный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CB" w:rsidRPr="00205976" w:rsidRDefault="004E77CB" w:rsidP="004E77CB">
            <w:pPr>
              <w:rPr>
                <w:rFonts w:asciiTheme="minorHAnsi" w:hAnsiTheme="minorHAnsi"/>
              </w:rPr>
            </w:pP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научно</w:t>
            </w:r>
            <w:r w:rsidR="007F0970">
              <w:rPr>
                <w:rFonts w:asciiTheme="minorHAnsi" w:hAnsiTheme="minorHAnsi"/>
                <w:iCs/>
                <w:color w:val="333333"/>
                <w:lang w:eastAsia="ru-RU"/>
              </w:rPr>
              <w:t xml:space="preserve"> </w:t>
            </w:r>
            <w:r w:rsidRPr="00205976">
              <w:rPr>
                <w:rFonts w:asciiTheme="minorHAnsi" w:hAnsiTheme="minorHAnsi"/>
                <w:iCs/>
                <w:color w:val="333333"/>
                <w:lang w:eastAsia="ru-RU"/>
              </w:rPr>
              <w:t>обоснованный</w:t>
            </w:r>
          </w:p>
        </w:tc>
      </w:tr>
    </w:tbl>
    <w:p w:rsidR="00205976" w:rsidRDefault="00205976" w:rsidP="00972811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lastRenderedPageBreak/>
        <w:t>ГОТОВИМСЯ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К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тОТАЛЬНОМУ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ДИКТАНТУ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-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2018</w:t>
      </w:r>
    </w:p>
    <w:p w:rsidR="00820EC5" w:rsidRPr="004E77CB" w:rsidRDefault="00983C80" w:rsidP="0097281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4E77CB">
        <w:rPr>
          <w:rFonts w:asciiTheme="minorHAnsi" w:hAnsiTheme="minorHAnsi"/>
          <w:b/>
          <w:caps/>
          <w:sz w:val="22"/>
          <w:szCs w:val="22"/>
        </w:rPr>
        <w:t>дефисное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16456" w:rsidRPr="004E77CB">
        <w:rPr>
          <w:rFonts w:asciiTheme="minorHAnsi" w:hAnsiTheme="minorHAnsi"/>
          <w:b/>
          <w:caps/>
          <w:sz w:val="22"/>
          <w:szCs w:val="22"/>
        </w:rPr>
        <w:t>/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16456" w:rsidRPr="004E77CB">
        <w:rPr>
          <w:rFonts w:asciiTheme="minorHAnsi" w:hAnsiTheme="minorHAnsi"/>
          <w:b/>
          <w:caps/>
          <w:sz w:val="22"/>
          <w:szCs w:val="22"/>
        </w:rPr>
        <w:t>РАЗДЕЛЬНОЕ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16456" w:rsidRPr="004E77CB">
        <w:rPr>
          <w:rFonts w:asciiTheme="minorHAnsi" w:hAnsiTheme="minorHAnsi"/>
          <w:b/>
          <w:caps/>
          <w:sz w:val="22"/>
          <w:szCs w:val="22"/>
        </w:rPr>
        <w:t>НАПИСАНИЕ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2A3A1A" w:rsidRPr="004E77CB">
        <w:rPr>
          <w:rFonts w:asciiTheme="minorHAnsi" w:hAnsiTheme="minorHAnsi"/>
          <w:b/>
          <w:caps/>
          <w:sz w:val="22"/>
          <w:szCs w:val="22"/>
        </w:rPr>
        <w:t>ЧАСТИЦ</w:t>
      </w:r>
    </w:p>
    <w:p w:rsidR="00983C80" w:rsidRPr="004E77CB" w:rsidRDefault="00983C80" w:rsidP="00983C80">
      <w:pPr>
        <w:rPr>
          <w:rFonts w:asciiTheme="minorHAnsi" w:hAnsiTheme="minorHAnsi"/>
          <w:sz w:val="22"/>
          <w:szCs w:val="22"/>
        </w:rPr>
      </w:pPr>
      <w:r w:rsidRPr="00650D48">
        <w:rPr>
          <w:rFonts w:asciiTheme="minorHAnsi" w:hAnsiTheme="minorHAnsi"/>
          <w:b/>
          <w:sz w:val="22"/>
          <w:szCs w:val="22"/>
        </w:rPr>
        <w:t>Через</w:t>
      </w:r>
      <w:r w:rsidR="007F0970" w:rsidRPr="00650D48">
        <w:rPr>
          <w:rFonts w:asciiTheme="minorHAnsi" w:hAnsiTheme="minorHAnsi"/>
          <w:b/>
          <w:sz w:val="22"/>
          <w:szCs w:val="22"/>
        </w:rPr>
        <w:t xml:space="preserve"> </w:t>
      </w:r>
      <w:r w:rsidRPr="00650D48">
        <w:rPr>
          <w:rFonts w:asciiTheme="minorHAnsi" w:hAnsiTheme="minorHAnsi"/>
          <w:b/>
          <w:sz w:val="22"/>
          <w:szCs w:val="22"/>
        </w:rPr>
        <w:t>дефис: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-де,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-ка,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-либо,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нибудь,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-с,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-таки,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-то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(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сказал-де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ну-ка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послушай-ка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что-либо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кто-либо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где-либо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что-нибудь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кто-нибудь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где-нибудь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так-с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ну-с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да-с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опять-таки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прямо-таки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довольно-таки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так-таки</w:t>
      </w:r>
      <w:r w:rsidRPr="004E77CB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кто-то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что-то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где-то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так-то</w:t>
      </w:r>
      <w:r w:rsidRPr="005D2BE4">
        <w:rPr>
          <w:rFonts w:asciiTheme="minorHAnsi" w:eastAsiaTheme="minorHAnsi" w:hAnsiTheme="minorHAnsi"/>
          <w:szCs w:val="22"/>
          <w:lang w:eastAsia="en-US"/>
        </w:rPr>
        <w:t>,</w:t>
      </w:r>
      <w:r w:rsidR="007F097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5D2BE4">
        <w:rPr>
          <w:rFonts w:asciiTheme="minorHAnsi" w:eastAsiaTheme="minorHAnsi" w:hAnsiTheme="minorHAnsi"/>
          <w:i/>
          <w:szCs w:val="22"/>
          <w:lang w:eastAsia="en-US"/>
        </w:rPr>
        <w:t>вообще-то</w:t>
      </w:r>
      <w:r w:rsidRPr="004E77CB">
        <w:rPr>
          <w:rFonts w:asciiTheme="minorHAnsi" w:hAnsiTheme="minorHAnsi"/>
          <w:sz w:val="22"/>
          <w:szCs w:val="22"/>
        </w:rPr>
        <w:t>)</w:t>
      </w:r>
    </w:p>
    <w:p w:rsidR="00650D48" w:rsidRDefault="00650D48" w:rsidP="00983C80">
      <w:pPr>
        <w:rPr>
          <w:rFonts w:asciiTheme="minorHAnsi" w:hAnsiTheme="minorHAnsi"/>
          <w:sz w:val="22"/>
          <w:szCs w:val="22"/>
        </w:rPr>
      </w:pPr>
    </w:p>
    <w:p w:rsidR="00983C80" w:rsidRPr="004E77CB" w:rsidRDefault="00983C80" w:rsidP="00983C80">
      <w:pPr>
        <w:rPr>
          <w:rFonts w:asciiTheme="minorHAnsi" w:hAnsiTheme="minorHAnsi"/>
          <w:sz w:val="22"/>
          <w:szCs w:val="22"/>
        </w:rPr>
      </w:pPr>
      <w:r w:rsidRPr="00650D48">
        <w:rPr>
          <w:rFonts w:asciiTheme="minorHAnsi" w:hAnsiTheme="minorHAnsi"/>
          <w:b/>
          <w:sz w:val="22"/>
          <w:szCs w:val="22"/>
        </w:rPr>
        <w:t>Раздельно: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же,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ли,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бы</w:t>
      </w:r>
      <w:r w:rsidR="007F0970">
        <w:rPr>
          <w:rFonts w:asciiTheme="minorHAnsi" w:hAnsiTheme="minorHAnsi"/>
          <w:sz w:val="22"/>
          <w:szCs w:val="22"/>
        </w:rPr>
        <w:t xml:space="preserve"> </w:t>
      </w:r>
      <w:r w:rsidRPr="004E77CB">
        <w:rPr>
          <w:rFonts w:asciiTheme="minorHAnsi" w:hAnsiTheme="minorHAnsi"/>
          <w:sz w:val="22"/>
          <w:szCs w:val="22"/>
        </w:rPr>
        <w:t>(</w:t>
      </w:r>
      <w:r w:rsidRPr="004E77CB">
        <w:rPr>
          <w:rFonts w:asciiTheme="minorHAnsi" w:hAnsiTheme="minorHAnsi"/>
          <w:i/>
          <w:sz w:val="22"/>
          <w:szCs w:val="22"/>
        </w:rPr>
        <w:t>ну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что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же,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вот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бы,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что</w:t>
      </w:r>
      <w:r w:rsidR="007F0970">
        <w:rPr>
          <w:rFonts w:asciiTheme="minorHAnsi" w:hAnsiTheme="minorHAnsi"/>
          <w:i/>
          <w:sz w:val="22"/>
          <w:szCs w:val="22"/>
        </w:rPr>
        <w:t xml:space="preserve"> </w:t>
      </w:r>
      <w:r w:rsidRPr="004E77CB">
        <w:rPr>
          <w:rFonts w:asciiTheme="minorHAnsi" w:hAnsiTheme="minorHAnsi"/>
          <w:i/>
          <w:sz w:val="22"/>
          <w:szCs w:val="22"/>
        </w:rPr>
        <w:t>ли</w:t>
      </w:r>
      <w:r w:rsidRPr="004E77CB">
        <w:rPr>
          <w:rFonts w:asciiTheme="minorHAnsi" w:hAnsiTheme="minorHAnsi"/>
          <w:sz w:val="22"/>
          <w:szCs w:val="22"/>
        </w:rPr>
        <w:t>)</w:t>
      </w:r>
    </w:p>
    <w:p w:rsidR="005D2BE4" w:rsidRPr="004E77CB" w:rsidRDefault="005D2BE4" w:rsidP="00972811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5D2BE4" w:rsidRPr="004E77CB" w:rsidRDefault="00983C80" w:rsidP="0097281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4E77CB">
        <w:rPr>
          <w:rFonts w:asciiTheme="minorHAnsi" w:hAnsiTheme="minorHAnsi"/>
          <w:b/>
          <w:caps/>
          <w:sz w:val="22"/>
          <w:szCs w:val="22"/>
        </w:rPr>
        <w:t>слитное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/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дефисное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написание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сложных</w:t>
      </w:r>
      <w:r w:rsidR="007F0970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4E77CB">
        <w:rPr>
          <w:rFonts w:asciiTheme="minorHAnsi" w:hAnsiTheme="minorHAnsi"/>
          <w:b/>
          <w:caps/>
          <w:sz w:val="22"/>
          <w:szCs w:val="22"/>
        </w:rPr>
        <w:t>прилагательных</w:t>
      </w:r>
    </w:p>
    <w:p w:rsidR="00983C80" w:rsidRPr="004E77CB" w:rsidRDefault="00205976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 w:rsidRPr="00205976">
        <w:rPr>
          <w:rFonts w:asciiTheme="minorHAnsi" w:hAnsiTheme="minorHAnsi"/>
          <w:b/>
          <w:color w:val="333333"/>
          <w:lang w:eastAsia="ru-RU"/>
        </w:rPr>
        <w:t>Ч</w:t>
      </w:r>
      <w:r w:rsidR="00983C80" w:rsidRPr="004E77CB">
        <w:rPr>
          <w:rFonts w:asciiTheme="minorHAnsi" w:hAnsiTheme="minorHAnsi"/>
          <w:b/>
          <w:bCs/>
          <w:color w:val="333333"/>
          <w:lang w:eastAsia="ru-RU"/>
        </w:rPr>
        <w:t>ерез</w:t>
      </w:r>
      <w:r w:rsidR="007F0970">
        <w:rPr>
          <w:rFonts w:asciiTheme="minorHAnsi" w:hAnsiTheme="minorHAnsi"/>
          <w:b/>
          <w:bCs/>
          <w:color w:val="333333"/>
          <w:lang w:eastAsia="ru-RU"/>
        </w:rPr>
        <w:t xml:space="preserve"> </w:t>
      </w:r>
      <w:r w:rsidR="00983C80" w:rsidRPr="004E77CB">
        <w:rPr>
          <w:rFonts w:asciiTheme="minorHAnsi" w:hAnsiTheme="minorHAnsi"/>
          <w:b/>
          <w:bCs/>
          <w:color w:val="333333"/>
          <w:lang w:eastAsia="ru-RU"/>
        </w:rPr>
        <w:t>дефис</w:t>
      </w:r>
      <w:r w:rsidR="007F0970">
        <w:rPr>
          <w:rFonts w:asciiTheme="minorHAnsi" w:hAnsiTheme="minorHAnsi"/>
          <w:b/>
          <w:bCs/>
          <w:color w:val="333333"/>
          <w:lang w:eastAsia="ru-RU"/>
        </w:rPr>
        <w:t xml:space="preserve"> </w:t>
      </w:r>
      <w:r>
        <w:rPr>
          <w:rFonts w:asciiTheme="minorHAnsi" w:hAnsiTheme="minorHAnsi"/>
          <w:bCs/>
          <w:color w:val="333333"/>
          <w:lang w:eastAsia="ru-RU"/>
        </w:rPr>
        <w:t>пишутся</w:t>
      </w:r>
      <w:r w:rsidR="007F0970">
        <w:rPr>
          <w:rFonts w:asciiTheme="minorHAnsi" w:hAnsiTheme="minorHAnsi"/>
          <w:bCs/>
          <w:color w:val="333333"/>
          <w:lang w:eastAsia="ru-RU"/>
        </w:rPr>
        <w:t xml:space="preserve"> </w:t>
      </w:r>
      <w:r>
        <w:rPr>
          <w:rFonts w:asciiTheme="minorHAnsi" w:hAnsiTheme="minorHAnsi"/>
          <w:bCs/>
          <w:color w:val="333333"/>
          <w:lang w:eastAsia="ru-RU"/>
        </w:rPr>
        <w:t>прилагательные:</w:t>
      </w:r>
    </w:p>
    <w:p w:rsidR="00983C80" w:rsidRPr="00205976" w:rsidRDefault="00983C80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 w:rsidRPr="00205976">
        <w:rPr>
          <w:rFonts w:asciiTheme="minorHAnsi" w:hAnsiTheme="minorHAnsi"/>
          <w:bCs/>
          <w:color w:val="333333"/>
          <w:lang w:eastAsia="ru-RU"/>
        </w:rPr>
        <w:t>1.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образованные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от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существительных,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пишущихся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через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дефис,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напр.: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вице-президентский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(от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вице-президент</w:t>
      </w:r>
      <w:r w:rsidRPr="00205976">
        <w:rPr>
          <w:rFonts w:asciiTheme="minorHAnsi" w:hAnsiTheme="minorHAnsi"/>
          <w:color w:val="333333"/>
          <w:lang w:eastAsia="ru-RU"/>
        </w:rPr>
        <w:t>),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дизель-моторный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(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дизель-мотор</w:t>
      </w:r>
      <w:r w:rsidR="00205976" w:rsidRPr="00205976">
        <w:rPr>
          <w:rFonts w:asciiTheme="minorHAnsi" w:hAnsiTheme="minorHAnsi"/>
          <w:color w:val="333333"/>
          <w:lang w:eastAsia="ru-RU"/>
        </w:rPr>
        <w:t>);</w:t>
      </w:r>
    </w:p>
    <w:p w:rsidR="00205976" w:rsidRDefault="00983C80" w:rsidP="00983C80">
      <w:pPr>
        <w:shd w:val="clear" w:color="auto" w:fill="FFFFFF"/>
        <w:spacing w:after="150"/>
        <w:rPr>
          <w:rFonts w:asciiTheme="minorHAnsi" w:hAnsiTheme="minorHAnsi"/>
          <w:i/>
          <w:iCs/>
          <w:color w:val="333333"/>
          <w:lang w:eastAsia="ru-RU"/>
        </w:rPr>
      </w:pPr>
      <w:r w:rsidRPr="00205976">
        <w:rPr>
          <w:rFonts w:asciiTheme="minorHAnsi" w:hAnsiTheme="minorHAnsi"/>
          <w:bCs/>
          <w:color w:val="333333"/>
          <w:lang w:eastAsia="ru-RU"/>
        </w:rPr>
        <w:t>2.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обозначающие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оттенки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качества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(преимущественно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цвета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или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вкуса),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color w:val="333333"/>
          <w:lang w:eastAsia="ru-RU"/>
        </w:rPr>
        <w:t>напр.: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бледно-жёлтый,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густо-синий,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светло-голубой</w:t>
      </w:r>
      <w:r w:rsidR="00205976" w:rsidRPr="00205976">
        <w:rPr>
          <w:rFonts w:asciiTheme="minorHAnsi" w:hAnsiTheme="minorHAnsi"/>
          <w:i/>
          <w:iCs/>
          <w:color w:val="333333"/>
          <w:lang w:eastAsia="ru-RU"/>
        </w:rPr>
        <w:t>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205976">
        <w:rPr>
          <w:rFonts w:asciiTheme="minorHAnsi" w:hAnsiTheme="minorHAnsi"/>
          <w:i/>
          <w:iCs/>
          <w:color w:val="333333"/>
          <w:lang w:eastAsia="ru-RU"/>
        </w:rPr>
        <w:t>терпко-сладкий,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="00205976" w:rsidRPr="00205976">
        <w:rPr>
          <w:rFonts w:asciiTheme="minorHAnsi" w:hAnsiTheme="minorHAnsi"/>
          <w:i/>
          <w:iCs/>
          <w:color w:val="333333"/>
          <w:lang w:eastAsia="ru-RU"/>
        </w:rPr>
        <w:t>грубо-решительный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>;</w:t>
      </w:r>
    </w:p>
    <w:p w:rsidR="007F0970" w:rsidRPr="007F0970" w:rsidRDefault="007F0970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 w:rsidRPr="007F0970">
        <w:rPr>
          <w:rFonts w:asciiTheme="minorHAnsi" w:hAnsiTheme="minorHAnsi"/>
          <w:color w:val="333333"/>
          <w:lang w:eastAsia="ru-RU"/>
        </w:rPr>
        <w:t>3.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образованные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от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сочетаний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имени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и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фамилии,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имени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и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прозвища,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color w:val="333333"/>
          <w:lang w:eastAsia="ru-RU"/>
        </w:rPr>
        <w:t>напр.: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Pr="007F0970">
        <w:rPr>
          <w:rFonts w:asciiTheme="minorHAnsi" w:hAnsiTheme="minorHAnsi"/>
          <w:i/>
          <w:color w:val="333333"/>
          <w:lang w:eastAsia="ru-RU"/>
        </w:rPr>
        <w:t>вальтер-скоттовский (Вальтер Скотт), робин-гудовский, чайльд-гарольдовский, козьма-прутковский, чарли-чаплинский, а также прилагательные типа дяди-Стёпин, тёти-Валин</w:t>
      </w:r>
    </w:p>
    <w:p w:rsidR="00205976" w:rsidRPr="004E77CB" w:rsidRDefault="007F0970" w:rsidP="00205976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>
        <w:rPr>
          <w:rFonts w:asciiTheme="minorHAnsi" w:hAnsiTheme="minorHAnsi"/>
          <w:color w:val="333333"/>
          <w:lang w:eastAsia="ru-RU"/>
        </w:rPr>
        <w:t>4</w:t>
      </w:r>
      <w:r w:rsidR="00205976" w:rsidRPr="007F0970">
        <w:rPr>
          <w:rFonts w:asciiTheme="minorHAnsi" w:hAnsiTheme="minorHAnsi"/>
          <w:color w:val="333333"/>
          <w:lang w:eastAsia="ru-RU"/>
        </w:rPr>
        <w:t>.</w:t>
      </w:r>
      <w:r>
        <w:rPr>
          <w:rFonts w:asciiTheme="minorHAnsi" w:hAnsiTheme="minorHAnsi"/>
          <w:color w:val="333333"/>
          <w:lang w:eastAsia="ru-RU"/>
        </w:rPr>
        <w:t xml:space="preserve"> </w:t>
      </w:r>
      <w:bookmarkStart w:id="0" w:name="_GoBack"/>
      <w:bookmarkEnd w:id="0"/>
      <w:r w:rsidR="00205976" w:rsidRPr="004E77CB">
        <w:rPr>
          <w:rFonts w:asciiTheme="minorHAnsi" w:hAnsiTheme="minorHAnsi"/>
          <w:color w:val="333333"/>
          <w:lang w:eastAsia="ru-RU"/>
        </w:rPr>
        <w:t>образованные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из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двух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или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более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основ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слов,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обозначающих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равноправные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понятия,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color w:val="333333"/>
          <w:lang w:eastAsia="ru-RU"/>
        </w:rPr>
        <w:t>напр.: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7F0970">
        <w:rPr>
          <w:rFonts w:asciiTheme="minorHAnsi" w:hAnsiTheme="minorHAnsi"/>
          <w:i/>
          <w:color w:val="333333"/>
          <w:lang w:eastAsia="ru-RU"/>
        </w:rPr>
        <w:t>выпукло-вогнутый,</w:t>
      </w:r>
      <w:r>
        <w:rPr>
          <w:rFonts w:asciiTheme="minorHAnsi" w:hAnsiTheme="minorHAnsi"/>
          <w:color w:val="333333"/>
          <w:lang w:eastAsia="ru-RU"/>
        </w:rPr>
        <w:t xml:space="preserve"> </w:t>
      </w:r>
      <w:r w:rsidR="00205976" w:rsidRPr="007F0970">
        <w:rPr>
          <w:rFonts w:asciiTheme="minorHAnsi" w:hAnsiTheme="minorHAnsi"/>
          <w:color w:val="333333"/>
          <w:lang w:eastAsia="ru-RU"/>
        </w:rPr>
        <w:t>садово</w:t>
      </w:r>
      <w:r w:rsidR="00205976" w:rsidRPr="004E77CB">
        <w:rPr>
          <w:rFonts w:asciiTheme="minorHAnsi" w:hAnsiTheme="minorHAnsi"/>
          <w:i/>
          <w:iCs/>
          <w:color w:val="333333"/>
          <w:lang w:eastAsia="ru-RU"/>
        </w:rPr>
        <w:t>-огородный,</w:t>
      </w:r>
      <w:r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="00205976" w:rsidRPr="004E77CB">
        <w:rPr>
          <w:rFonts w:asciiTheme="minorHAnsi" w:hAnsiTheme="minorHAnsi"/>
          <w:i/>
          <w:iCs/>
          <w:color w:val="333333"/>
          <w:lang w:eastAsia="ru-RU"/>
        </w:rPr>
        <w:t>научно-технический</w:t>
      </w:r>
      <w:r w:rsidR="00650D48">
        <w:rPr>
          <w:rFonts w:asciiTheme="minorHAnsi" w:hAnsiTheme="minorHAnsi"/>
          <w:i/>
          <w:iCs/>
          <w:color w:val="333333"/>
          <w:lang w:eastAsia="ru-RU"/>
        </w:rPr>
        <w:t>.</w:t>
      </w:r>
    </w:p>
    <w:p w:rsidR="00983C80" w:rsidRDefault="00983C80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 w:rsidRPr="004E77CB">
        <w:rPr>
          <w:rFonts w:asciiTheme="minorHAnsi" w:hAnsiTheme="minorHAnsi"/>
          <w:color w:val="333333"/>
          <w:lang w:eastAsia="ru-RU"/>
        </w:rPr>
        <w:t>Пишутся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b/>
          <w:bCs/>
          <w:color w:val="333333"/>
          <w:lang w:eastAsia="ru-RU"/>
        </w:rPr>
        <w:t>слитно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прилагательные</w:t>
      </w:r>
      <w:r w:rsidR="00205976">
        <w:rPr>
          <w:rFonts w:asciiTheme="minorHAnsi" w:hAnsiTheme="minorHAnsi"/>
          <w:color w:val="333333"/>
          <w:lang w:eastAsia="ru-RU"/>
        </w:rPr>
        <w:t>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образованные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из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основ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слов,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отношение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между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которыми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носит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подчинительный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характер,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напр.: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железнодорожный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(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железная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дорога</w:t>
      </w:r>
      <w:r w:rsidR="00205976">
        <w:rPr>
          <w:rFonts w:asciiTheme="minorHAnsi" w:hAnsiTheme="minorHAnsi"/>
          <w:color w:val="333333"/>
          <w:lang w:eastAsia="ru-RU"/>
        </w:rPr>
        <w:t>),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каменноугольный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(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каменный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="00205976">
        <w:rPr>
          <w:rFonts w:asciiTheme="minorHAnsi" w:hAnsiTheme="minorHAnsi"/>
          <w:i/>
          <w:iCs/>
          <w:color w:val="333333"/>
          <w:lang w:eastAsia="ru-RU"/>
        </w:rPr>
        <w:t>у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голь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="00205976">
        <w:rPr>
          <w:rFonts w:asciiTheme="minorHAnsi" w:hAnsiTheme="minorHAnsi"/>
          <w:color w:val="333333"/>
          <w:lang w:eastAsia="ru-RU"/>
        </w:rPr>
        <w:t>)</w:t>
      </w:r>
      <w:r w:rsidR="007F0970">
        <w:rPr>
          <w:rFonts w:asciiTheme="minorHAnsi" w:hAnsiTheme="minorHAnsi"/>
          <w:color w:val="333333"/>
          <w:lang w:eastAsia="ru-RU"/>
        </w:rPr>
        <w:t xml:space="preserve">, </w:t>
      </w:r>
      <w:r w:rsidR="007F0970" w:rsidRPr="00A0464E">
        <w:rPr>
          <w:i/>
          <w:iCs/>
          <w:color w:val="333333"/>
          <w:lang w:eastAsia="ru-RU"/>
        </w:rPr>
        <w:t>круглогодичный, добросердечный, мелкооптовый</w:t>
      </w:r>
      <w:r w:rsidR="007F0970">
        <w:rPr>
          <w:i/>
          <w:iCs/>
          <w:color w:val="333333"/>
          <w:lang w:eastAsia="ru-RU"/>
        </w:rPr>
        <w:t xml:space="preserve">, </w:t>
      </w:r>
      <w:r w:rsidR="007F0970" w:rsidRPr="00A0464E">
        <w:rPr>
          <w:i/>
          <w:iCs/>
          <w:color w:val="333333"/>
          <w:lang w:eastAsia="ru-RU"/>
        </w:rPr>
        <w:t>станкостроительный</w:t>
      </w:r>
    </w:p>
    <w:p w:rsidR="00205976" w:rsidRPr="004E77CB" w:rsidRDefault="00205976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  <w:r w:rsidRPr="004E77CB">
        <w:rPr>
          <w:rFonts w:asciiTheme="minorHAnsi" w:hAnsiTheme="minorHAnsi"/>
          <w:lang w:eastAsia="ru-RU"/>
        </w:rPr>
        <w:t>Прилагательные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типа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вечнозелёный,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сильнодействующий</w:t>
      </w:r>
      <w:r w:rsidRPr="004E77CB">
        <w:rPr>
          <w:rFonts w:asciiTheme="minorHAnsi" w:hAnsiTheme="minorHAnsi"/>
          <w:lang w:eastAsia="ru-RU"/>
        </w:rPr>
        <w:t>,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являющиеся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терминами,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представляют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собой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слово-сращение,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образовавшееся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из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сочетания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наречия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последующим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прилагательным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или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причастием.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Их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следует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отличать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от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свободных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сочетаний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наречий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причастиями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или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прилагательными,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пишущихся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раздельно.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Ср.,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напр.: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быстродействующие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средства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lang w:eastAsia="ru-RU"/>
        </w:rPr>
        <w:t>и</w:t>
      </w:r>
      <w:r w:rsidR="007F0970">
        <w:rPr>
          <w:rFonts w:asciiTheme="minorHAnsi" w:hAnsiTheme="minorHAnsi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быстро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действующий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в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экстремальных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ситуациях</w:t>
      </w:r>
      <w:r w:rsidR="007F0970">
        <w:rPr>
          <w:rFonts w:asciiTheme="minorHAnsi" w:hAnsiTheme="minorHAnsi"/>
          <w:i/>
          <w:iCs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lang w:eastAsia="ru-RU"/>
        </w:rPr>
        <w:t>человек.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983C80" w:rsidRPr="004E77CB" w:rsidTr="007F0970">
        <w:tc>
          <w:tcPr>
            <w:tcW w:w="0" w:type="auto"/>
            <w:shd w:val="clear" w:color="auto" w:fill="auto"/>
            <w:vAlign w:val="center"/>
            <w:hideMark/>
          </w:tcPr>
          <w:p w:rsidR="00983C80" w:rsidRPr="004E77CB" w:rsidRDefault="00983C80" w:rsidP="007F0970">
            <w:pPr>
              <w:rPr>
                <w:rFonts w:asciiTheme="minorHAnsi" w:hAnsiTheme="minorHAnsi"/>
                <w:lang w:eastAsia="ru-RU"/>
              </w:rPr>
            </w:pPr>
            <w:r w:rsidRPr="004E77CB">
              <w:rPr>
                <w:rFonts w:asciiTheme="minorHAnsi" w:hAnsiTheme="minorHAnsi"/>
                <w:lang w:eastAsia="ru-RU"/>
              </w:rPr>
              <w:t>Пишутся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слитно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прилагательные,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преимущественно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употребляющиеся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в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функции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имен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существительных,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lang w:eastAsia="ru-RU"/>
              </w:rPr>
              <w:t>напр.:</w:t>
            </w:r>
            <w:r w:rsidR="007F0970">
              <w:rPr>
                <w:rFonts w:asciiTheme="minorHAnsi" w:hAnsiTheme="minorHAnsi"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военнопленный,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военнообязанный,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срочнослужащий,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ссыльнокаторжный,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ссыльнополитический,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земноводные,</w:t>
            </w:r>
            <w:r w:rsidR="007F0970">
              <w:rPr>
                <w:rFonts w:asciiTheme="minorHAnsi" w:hAnsiTheme="minorHAnsi"/>
                <w:i/>
                <w:iCs/>
                <w:lang w:eastAsia="ru-RU"/>
              </w:rPr>
              <w:t xml:space="preserve"> </w:t>
            </w:r>
            <w:r w:rsidRPr="004E77CB">
              <w:rPr>
                <w:rFonts w:asciiTheme="minorHAnsi" w:hAnsiTheme="minorHAnsi"/>
                <w:i/>
                <w:iCs/>
                <w:lang w:eastAsia="ru-RU"/>
              </w:rPr>
              <w:t>парнокопытные</w:t>
            </w:r>
            <w:r w:rsidRPr="004E77CB">
              <w:rPr>
                <w:rFonts w:asciiTheme="minorHAnsi" w:hAnsiTheme="minorHAnsi"/>
                <w:lang w:eastAsia="ru-RU"/>
              </w:rPr>
              <w:t>.</w:t>
            </w:r>
          </w:p>
        </w:tc>
      </w:tr>
    </w:tbl>
    <w:p w:rsidR="00205976" w:rsidRDefault="00205976" w:rsidP="00983C80">
      <w:pPr>
        <w:shd w:val="clear" w:color="auto" w:fill="FFFFFF"/>
        <w:spacing w:after="150"/>
        <w:rPr>
          <w:rFonts w:asciiTheme="minorHAnsi" w:hAnsiTheme="minorHAnsi"/>
          <w:color w:val="333333"/>
          <w:lang w:eastAsia="ru-RU"/>
        </w:rPr>
      </w:pPr>
    </w:p>
    <w:p w:rsidR="00F36AD0" w:rsidRPr="004E77CB" w:rsidRDefault="00983C80" w:rsidP="00205976">
      <w:pPr>
        <w:shd w:val="clear" w:color="auto" w:fill="FFFFFF"/>
        <w:spacing w:after="150"/>
        <w:rPr>
          <w:rFonts w:asciiTheme="minorHAnsi" w:hAnsiTheme="minorHAnsi"/>
          <w:sz w:val="22"/>
          <w:szCs w:val="22"/>
        </w:rPr>
      </w:pPr>
      <w:r w:rsidRPr="004E77CB">
        <w:rPr>
          <w:rFonts w:asciiTheme="minorHAnsi" w:hAnsiTheme="minorHAnsi"/>
          <w:color w:val="333333"/>
          <w:lang w:eastAsia="ru-RU"/>
        </w:rPr>
        <w:t>Пишутся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b/>
          <w:bCs/>
          <w:color w:val="333333"/>
          <w:lang w:eastAsia="ru-RU"/>
        </w:rPr>
        <w:t>раздельно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словосочетания,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состоящие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из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наречия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и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прилагательного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или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причастия,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color w:val="333333"/>
          <w:lang w:eastAsia="ru-RU"/>
        </w:rPr>
        <w:t>напр.:</w:t>
      </w:r>
      <w:r w:rsidR="007F0970">
        <w:rPr>
          <w:rFonts w:asciiTheme="minorHAnsi" w:hAnsiTheme="minorHAnsi"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абсолютно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необходимый,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диаметрально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противоположный,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жизненно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важный,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функционально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близкий,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сравнительно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быстрый,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ограниченно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годный,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принципиально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новый,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рабски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покорный,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энциклопедически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образованный,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химически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чистый,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экологически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чистый,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отчётливо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выраженный,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научно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обоснованный,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социально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защищенный,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социально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ориентированный,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отдельно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взятый,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плохо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скрываемый,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крайне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враждебный,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постоянно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действующий,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свободно</w:t>
      </w:r>
      <w:r w:rsidR="007F0970">
        <w:rPr>
          <w:rFonts w:asciiTheme="minorHAnsi" w:hAnsiTheme="minorHAnsi"/>
          <w:i/>
          <w:iCs/>
          <w:color w:val="333333"/>
          <w:lang w:eastAsia="ru-RU"/>
        </w:rPr>
        <w:t xml:space="preserve"> </w:t>
      </w:r>
      <w:r w:rsidRPr="004E77CB">
        <w:rPr>
          <w:rFonts w:asciiTheme="minorHAnsi" w:hAnsiTheme="minorHAnsi"/>
          <w:i/>
          <w:iCs/>
          <w:color w:val="333333"/>
          <w:lang w:eastAsia="ru-RU"/>
        </w:rPr>
        <w:t>конвертируемый</w:t>
      </w:r>
      <w:r w:rsidRPr="004E77CB">
        <w:rPr>
          <w:rFonts w:asciiTheme="minorHAnsi" w:hAnsiTheme="minorHAnsi"/>
          <w:color w:val="333333"/>
          <w:lang w:eastAsia="ru-RU"/>
        </w:rPr>
        <w:t>.</w:t>
      </w:r>
    </w:p>
    <w:sectPr w:rsidR="00F36AD0" w:rsidRPr="004E77CB" w:rsidSect="00C558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7E" w:rsidRDefault="004C7A7E" w:rsidP="00414A15">
      <w:r>
        <w:separator/>
      </w:r>
    </w:p>
  </w:endnote>
  <w:endnote w:type="continuationSeparator" w:id="0">
    <w:p w:rsidR="004C7A7E" w:rsidRDefault="004C7A7E" w:rsidP="004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7E" w:rsidRDefault="004C7A7E" w:rsidP="00414A15">
      <w:r>
        <w:separator/>
      </w:r>
    </w:p>
  </w:footnote>
  <w:footnote w:type="continuationSeparator" w:id="0">
    <w:p w:rsidR="004C7A7E" w:rsidRDefault="004C7A7E" w:rsidP="0041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D1ACD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 w15:restartNumberingAfterBreak="0">
    <w:nsid w:val="03772373"/>
    <w:multiLevelType w:val="hybridMultilevel"/>
    <w:tmpl w:val="7A186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05D9F"/>
    <w:multiLevelType w:val="hybridMultilevel"/>
    <w:tmpl w:val="D78CC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E375F4"/>
    <w:multiLevelType w:val="hybridMultilevel"/>
    <w:tmpl w:val="E76C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3CAF"/>
    <w:multiLevelType w:val="hybridMultilevel"/>
    <w:tmpl w:val="E76C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3865"/>
    <w:multiLevelType w:val="hybridMultilevel"/>
    <w:tmpl w:val="6564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73CC"/>
    <w:multiLevelType w:val="hybridMultilevel"/>
    <w:tmpl w:val="42089902"/>
    <w:lvl w:ilvl="0" w:tplc="EA36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15"/>
    <w:rsid w:val="00003A1A"/>
    <w:rsid w:val="00006356"/>
    <w:rsid w:val="00063956"/>
    <w:rsid w:val="000B0FD6"/>
    <w:rsid w:val="000C5E3F"/>
    <w:rsid w:val="000C74DA"/>
    <w:rsid w:val="00130AE5"/>
    <w:rsid w:val="001642A2"/>
    <w:rsid w:val="001A7A07"/>
    <w:rsid w:val="001D3125"/>
    <w:rsid w:val="00205976"/>
    <w:rsid w:val="00211B13"/>
    <w:rsid w:val="00266068"/>
    <w:rsid w:val="00271753"/>
    <w:rsid w:val="0027552C"/>
    <w:rsid w:val="002A3A1A"/>
    <w:rsid w:val="002D2481"/>
    <w:rsid w:val="002D5627"/>
    <w:rsid w:val="002E2FCA"/>
    <w:rsid w:val="003E1CB1"/>
    <w:rsid w:val="003F0A3E"/>
    <w:rsid w:val="00414A15"/>
    <w:rsid w:val="00460CA4"/>
    <w:rsid w:val="004751D5"/>
    <w:rsid w:val="004C7A7E"/>
    <w:rsid w:val="004E77CB"/>
    <w:rsid w:val="005868E5"/>
    <w:rsid w:val="005A58C0"/>
    <w:rsid w:val="005D2BE4"/>
    <w:rsid w:val="005F3930"/>
    <w:rsid w:val="00607D25"/>
    <w:rsid w:val="00607E3E"/>
    <w:rsid w:val="00650D48"/>
    <w:rsid w:val="00711635"/>
    <w:rsid w:val="00733A17"/>
    <w:rsid w:val="007F0970"/>
    <w:rsid w:val="00816456"/>
    <w:rsid w:val="00820EC5"/>
    <w:rsid w:val="0082276D"/>
    <w:rsid w:val="00827CC9"/>
    <w:rsid w:val="00860C6C"/>
    <w:rsid w:val="0086108A"/>
    <w:rsid w:val="00872E54"/>
    <w:rsid w:val="00886DF7"/>
    <w:rsid w:val="008D33BD"/>
    <w:rsid w:val="00952B04"/>
    <w:rsid w:val="00972811"/>
    <w:rsid w:val="00983C80"/>
    <w:rsid w:val="009F4664"/>
    <w:rsid w:val="00A5687A"/>
    <w:rsid w:val="00A75F41"/>
    <w:rsid w:val="00A90C8F"/>
    <w:rsid w:val="00A97E6A"/>
    <w:rsid w:val="00AD3BD1"/>
    <w:rsid w:val="00B12146"/>
    <w:rsid w:val="00B4425D"/>
    <w:rsid w:val="00B50E07"/>
    <w:rsid w:val="00B611AD"/>
    <w:rsid w:val="00C35784"/>
    <w:rsid w:val="00C5582E"/>
    <w:rsid w:val="00C94E59"/>
    <w:rsid w:val="00CF1B9A"/>
    <w:rsid w:val="00D0176A"/>
    <w:rsid w:val="00D02AE9"/>
    <w:rsid w:val="00D0432A"/>
    <w:rsid w:val="00D514F2"/>
    <w:rsid w:val="00D559EC"/>
    <w:rsid w:val="00DB2794"/>
    <w:rsid w:val="00DB3797"/>
    <w:rsid w:val="00DC32AD"/>
    <w:rsid w:val="00E129F1"/>
    <w:rsid w:val="00E75DB7"/>
    <w:rsid w:val="00EB5AB8"/>
    <w:rsid w:val="00ED02B2"/>
    <w:rsid w:val="00EE34B0"/>
    <w:rsid w:val="00F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811"/>
  <w15:docId w15:val="{C07DB9A8-A1BE-4BC7-B92E-69AA7118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414A15"/>
    <w:pPr>
      <w:numPr>
        <w:numId w:val="2"/>
      </w:numPr>
      <w:spacing w:after="0" w:line="240" w:lineRule="auto"/>
      <w:outlineLvl w:val="0"/>
    </w:pPr>
    <w:rPr>
      <w:rFonts w:ascii="Arial" w:eastAsia="SimSun" w:hAnsi="Arial" w:cs="Tahoma"/>
      <w:b/>
      <w:bCs/>
      <w:sz w:val="32"/>
      <w:szCs w:val="32"/>
      <w:lang w:eastAsia="ar-SA"/>
    </w:rPr>
  </w:style>
  <w:style w:type="paragraph" w:styleId="2">
    <w:name w:val="heading 2"/>
    <w:next w:val="a"/>
    <w:link w:val="20"/>
    <w:qFormat/>
    <w:rsid w:val="00414A15"/>
    <w:pPr>
      <w:keepNext/>
      <w:numPr>
        <w:ilvl w:val="1"/>
        <w:numId w:val="2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414A1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414A15"/>
    <w:rPr>
      <w:vertAlign w:val="superscript"/>
    </w:rPr>
  </w:style>
  <w:style w:type="paragraph" w:styleId="a5">
    <w:name w:val="List Paragraph"/>
    <w:basedOn w:val="a"/>
    <w:qFormat/>
    <w:rsid w:val="00414A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414A15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414A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cent1">
    <w:name w:val="accent1"/>
    <w:basedOn w:val="a1"/>
    <w:rsid w:val="00414A15"/>
    <w:rPr>
      <w:color w:val="DC143C"/>
      <w:sz w:val="24"/>
      <w:szCs w:val="24"/>
    </w:rPr>
  </w:style>
  <w:style w:type="character" w:customStyle="1" w:styleId="10">
    <w:name w:val="Заголовок 1 Знак"/>
    <w:basedOn w:val="a1"/>
    <w:link w:val="1"/>
    <w:rsid w:val="00414A15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14A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14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414A1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1"/>
    <w:uiPriority w:val="22"/>
    <w:qFormat/>
    <w:rsid w:val="00414A15"/>
    <w:rPr>
      <w:b/>
      <w:bCs/>
    </w:rPr>
  </w:style>
  <w:style w:type="character" w:styleId="aa">
    <w:name w:val="Emphasis"/>
    <w:basedOn w:val="a1"/>
    <w:uiPriority w:val="20"/>
    <w:qFormat/>
    <w:rsid w:val="00414A15"/>
    <w:rPr>
      <w:i/>
      <w:iCs/>
    </w:rPr>
  </w:style>
  <w:style w:type="paragraph" w:styleId="ab">
    <w:name w:val="No Spacing"/>
    <w:uiPriority w:val="1"/>
    <w:qFormat/>
    <w:rsid w:val="00414A1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c">
    <w:name w:val="TOC Heading"/>
    <w:basedOn w:val="a"/>
    <w:qFormat/>
    <w:rsid w:val="00414A15"/>
    <w:pPr>
      <w:keepNext/>
      <w:suppressLineNumbers/>
      <w:spacing w:before="240" w:after="120"/>
    </w:pPr>
    <w:rPr>
      <w:rFonts w:eastAsia="SimSun" w:cs="Tahoma"/>
      <w:b/>
      <w:bCs/>
      <w:caps/>
      <w:sz w:val="20"/>
      <w:szCs w:val="32"/>
    </w:rPr>
  </w:style>
  <w:style w:type="paragraph" w:customStyle="1" w:styleId="21">
    <w:name w:val="Стиль2"/>
    <w:link w:val="22"/>
    <w:qFormat/>
    <w:rsid w:val="00414A15"/>
    <w:pPr>
      <w:spacing w:after="0" w:line="240" w:lineRule="auto"/>
    </w:pPr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22">
    <w:name w:val="Стиль2 Знак"/>
    <w:basedOn w:val="a1"/>
    <w:link w:val="21"/>
    <w:rsid w:val="00414A15"/>
    <w:rPr>
      <w:rFonts w:ascii="Arial" w:eastAsia="SimSun" w:hAnsi="Arial" w:cs="Tahoma"/>
      <w:b/>
      <w:bCs/>
      <w:sz w:val="32"/>
      <w:szCs w:val="32"/>
      <w:lang w:eastAsia="ar-SA"/>
    </w:rPr>
  </w:style>
  <w:style w:type="table" w:styleId="ad">
    <w:name w:val="Table Grid"/>
    <w:basedOn w:val="a2"/>
    <w:uiPriority w:val="59"/>
    <w:rsid w:val="0041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1"/>
    <w:rsid w:val="00414A15"/>
  </w:style>
  <w:style w:type="character" w:customStyle="1" w:styleId="doc">
    <w:name w:val="doc"/>
    <w:basedOn w:val="a1"/>
    <w:rsid w:val="00414A15"/>
  </w:style>
  <w:style w:type="character" w:customStyle="1" w:styleId="on">
    <w:name w:val="on"/>
    <w:basedOn w:val="a1"/>
    <w:rsid w:val="00414A15"/>
  </w:style>
  <w:style w:type="character" w:customStyle="1" w:styleId="off">
    <w:name w:val="off"/>
    <w:basedOn w:val="a1"/>
    <w:rsid w:val="00414A15"/>
  </w:style>
  <w:style w:type="character" w:styleId="ae">
    <w:name w:val="Hyperlink"/>
    <w:basedOn w:val="a1"/>
    <w:uiPriority w:val="99"/>
    <w:semiHidden/>
    <w:unhideWhenUsed/>
    <w:rsid w:val="00414A15"/>
    <w:rPr>
      <w:color w:val="0000FF"/>
      <w:u w:val="single"/>
    </w:rPr>
  </w:style>
  <w:style w:type="paragraph" w:customStyle="1" w:styleId="acc">
    <w:name w:val="acc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hint">
    <w:name w:val="hint"/>
    <w:basedOn w:val="a1"/>
    <w:rsid w:val="00414A15"/>
  </w:style>
  <w:style w:type="paragraph" w:customStyle="1" w:styleId="par1">
    <w:name w:val="par1"/>
    <w:basedOn w:val="a"/>
    <w:rsid w:val="00414A15"/>
    <w:pPr>
      <w:spacing w:before="100" w:beforeAutospacing="1" w:after="100" w:afterAutospacing="1"/>
    </w:pPr>
    <w:rPr>
      <w:lang w:eastAsia="ru-RU"/>
    </w:rPr>
  </w:style>
  <w:style w:type="paragraph" w:customStyle="1" w:styleId="par2">
    <w:name w:val="par2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src2">
    <w:name w:val="src2"/>
    <w:basedOn w:val="a1"/>
    <w:rsid w:val="00414A15"/>
  </w:style>
  <w:style w:type="paragraph" w:customStyle="1" w:styleId="src">
    <w:name w:val="src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postbody">
    <w:name w:val="postbody"/>
    <w:basedOn w:val="a1"/>
    <w:rsid w:val="00414A15"/>
  </w:style>
  <w:style w:type="paragraph" w:styleId="af">
    <w:name w:val="header"/>
    <w:basedOn w:val="a"/>
    <w:link w:val="af0"/>
    <w:uiPriority w:val="99"/>
    <w:semiHidden/>
    <w:unhideWhenUsed/>
    <w:rsid w:val="00414A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14A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КР1</dc:creator>
  <cp:lastModifiedBy>-</cp:lastModifiedBy>
  <cp:revision>5</cp:revision>
  <dcterms:created xsi:type="dcterms:W3CDTF">2018-03-19T05:39:00Z</dcterms:created>
  <dcterms:modified xsi:type="dcterms:W3CDTF">2018-03-19T06:26:00Z</dcterms:modified>
</cp:coreProperties>
</file>